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7B79" w14:textId="47B53FC2" w:rsidR="00285F6B" w:rsidRPr="00285F6B" w:rsidRDefault="00285F6B" w:rsidP="00285F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5BDEE7" wp14:editId="2A722BCF">
            <wp:extent cx="1962150" cy="900171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095" cy="90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6157B" w14:textId="64F2ABF6" w:rsidR="00B9730F" w:rsidRDefault="00B9730F" w:rsidP="00B9730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2021 FTC Engagement Timeline</w:t>
      </w:r>
    </w:p>
    <w:p w14:paraId="67D656F4" w14:textId="63F8118C" w:rsidR="00CF3A35" w:rsidRDefault="00CF3A35" w:rsidP="00CF3A3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April</w:t>
      </w:r>
    </w:p>
    <w:p w14:paraId="24D2BC30" w14:textId="0B77B14F" w:rsidR="00CF3A35" w:rsidRDefault="00CF3A35" w:rsidP="00CF3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FTC works with Members of Congress to introduce H.R. 2668, which would provide the Commission authority to collect monetary damages under Section 13(b) to pre-empt a Supreme Court decision in </w:t>
      </w:r>
      <w:r w:rsidRPr="00CF3A35">
        <w:rPr>
          <w:rFonts w:ascii="Times New Roman" w:hAnsi="Times New Roman" w:cs="Times New Roman"/>
          <w:i/>
          <w:iCs/>
          <w:sz w:val="24"/>
          <w:szCs w:val="24"/>
        </w:rPr>
        <w:t>AMG Capital Management v. Federal Trade Commission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45E105" w14:textId="26B20355" w:rsidR="00CF3A35" w:rsidRPr="00CF3A35" w:rsidRDefault="00CF3A35">
      <w:pPr>
        <w:rPr>
          <w:rFonts w:ascii="Times New Roman" w:hAnsi="Times New Roman" w:cs="Times New Roman"/>
          <w:sz w:val="24"/>
          <w:szCs w:val="24"/>
        </w:rPr>
      </w:pPr>
      <w:r w:rsidRPr="009379C3">
        <w:rPr>
          <w:rFonts w:ascii="Times New Roman" w:hAnsi="Times New Roman" w:cs="Times New Roman"/>
          <w:b/>
          <w:bCs/>
          <w:sz w:val="24"/>
          <w:szCs w:val="24"/>
        </w:rPr>
        <w:t xml:space="preserve">DSA </w:t>
      </w:r>
      <w:r>
        <w:rPr>
          <w:rFonts w:ascii="Times New Roman" w:hAnsi="Times New Roman" w:cs="Times New Roman"/>
          <w:b/>
          <w:bCs/>
          <w:sz w:val="24"/>
          <w:szCs w:val="24"/>
        </w:rPr>
        <w:t>Action</w:t>
      </w:r>
      <w:r>
        <w:rPr>
          <w:rFonts w:ascii="Times New Roman" w:hAnsi="Times New Roman" w:cs="Times New Roman"/>
          <w:sz w:val="24"/>
          <w:szCs w:val="24"/>
        </w:rPr>
        <w:t xml:space="preserve">: Worked to secure a change that would have shortened how far back the FTC can claim damages for. Signed multi-association letter supporting the principles of the legislation but urging more clarity would be needed for companies prior to FTC enforcement actions. </w:t>
      </w:r>
    </w:p>
    <w:p w14:paraId="120245A3" w14:textId="7E1CD36E" w:rsidR="00623C4B" w:rsidRDefault="00623C4B">
      <w:pPr>
        <w:rPr>
          <w:rFonts w:ascii="Times New Roman" w:hAnsi="Times New Roman" w:cs="Times New Roman"/>
          <w:sz w:val="24"/>
          <w:szCs w:val="24"/>
        </w:rPr>
      </w:pPr>
      <w:r w:rsidRPr="00623C4B">
        <w:rPr>
          <w:rFonts w:ascii="Times New Roman" w:hAnsi="Times New Roman" w:cs="Times New Roman"/>
          <w:i/>
          <w:iCs/>
          <w:sz w:val="24"/>
          <w:szCs w:val="24"/>
        </w:rPr>
        <w:t>AMG Capital Management v. Federal Trade Commission</w:t>
      </w:r>
      <w:r>
        <w:rPr>
          <w:rFonts w:ascii="Times New Roman" w:hAnsi="Times New Roman" w:cs="Times New Roman"/>
          <w:sz w:val="24"/>
          <w:szCs w:val="24"/>
        </w:rPr>
        <w:t xml:space="preserve"> decision by the United States Supreme Court ruled that the FTC does not have power under Section 13(b) to collect monetary damages in enforcement actions. </w:t>
      </w:r>
    </w:p>
    <w:p w14:paraId="415E5D94" w14:textId="77777777" w:rsidR="005B18CD" w:rsidRDefault="00F359EC">
      <w:pPr>
        <w:rPr>
          <w:rFonts w:ascii="Times New Roman" w:hAnsi="Times New Roman" w:cs="Times New Roman"/>
          <w:sz w:val="24"/>
          <w:szCs w:val="24"/>
        </w:rPr>
      </w:pPr>
      <w:r w:rsidRPr="00F359EC">
        <w:rPr>
          <w:rFonts w:ascii="Times New Roman" w:hAnsi="Times New Roman" w:cs="Times New Roman"/>
          <w:b/>
          <w:bCs/>
          <w:sz w:val="24"/>
          <w:szCs w:val="24"/>
        </w:rPr>
        <w:t>DSA Action</w:t>
      </w:r>
      <w:r>
        <w:rPr>
          <w:rFonts w:ascii="Times New Roman" w:hAnsi="Times New Roman" w:cs="Times New Roman"/>
          <w:sz w:val="24"/>
          <w:szCs w:val="24"/>
        </w:rPr>
        <w:t>: Filed</w:t>
      </w:r>
      <w:r w:rsidR="00623C4B">
        <w:rPr>
          <w:rFonts w:ascii="Times New Roman" w:hAnsi="Times New Roman" w:cs="Times New Roman"/>
          <w:sz w:val="24"/>
          <w:szCs w:val="24"/>
        </w:rPr>
        <w:t xml:space="preserve"> amicus brief with the United States Chamber of Commerce and </w:t>
      </w:r>
      <w:r w:rsidR="00285F6B">
        <w:rPr>
          <w:rFonts w:ascii="Times New Roman" w:hAnsi="Times New Roman" w:cs="Times New Roman"/>
          <w:sz w:val="24"/>
          <w:szCs w:val="24"/>
        </w:rPr>
        <w:t xml:space="preserve">National Retail Federation supporting AMG’s position that the FTC did not have this power. </w:t>
      </w:r>
    </w:p>
    <w:p w14:paraId="67C7C709" w14:textId="70C2B44D" w:rsidR="00FD2031" w:rsidRDefault="005B18C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18CD">
        <w:rPr>
          <w:rFonts w:ascii="Times New Roman" w:hAnsi="Times New Roman" w:cs="Times New Roman"/>
          <w:b/>
          <w:bCs/>
          <w:sz w:val="24"/>
          <w:szCs w:val="24"/>
          <w:u w:val="single"/>
        </w:rPr>
        <w:t>June</w:t>
      </w:r>
      <w:r w:rsidR="00623C4B" w:rsidRPr="005B18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88BEEB2" w14:textId="7E6B5DF4" w:rsidR="005B18CD" w:rsidRDefault="005B1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FTC announces that they are undertaking a </w:t>
      </w:r>
      <w:proofErr w:type="gramStart"/>
      <w:r>
        <w:rPr>
          <w:rFonts w:ascii="Times New Roman" w:hAnsi="Times New Roman" w:cs="Times New Roman"/>
          <w:sz w:val="24"/>
          <w:szCs w:val="24"/>
        </w:rPr>
        <w:t>10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regulatory review of the Business Opportunity Rule. Commissioner Rohit Chopra issues a statement expressing support for the rule to cover “multi-level marketers. </w:t>
      </w:r>
    </w:p>
    <w:p w14:paraId="7800623B" w14:textId="7AA83DA5" w:rsidR="005B18CD" w:rsidRPr="005B18CD" w:rsidRDefault="005B18CD">
      <w:pPr>
        <w:rPr>
          <w:rFonts w:ascii="Times New Roman" w:hAnsi="Times New Roman" w:cs="Times New Roman"/>
          <w:sz w:val="24"/>
          <w:szCs w:val="24"/>
        </w:rPr>
      </w:pPr>
      <w:r w:rsidRPr="005B18CD">
        <w:rPr>
          <w:rFonts w:ascii="Times New Roman" w:hAnsi="Times New Roman" w:cs="Times New Roman"/>
          <w:b/>
          <w:bCs/>
          <w:sz w:val="24"/>
          <w:szCs w:val="24"/>
        </w:rPr>
        <w:t>DSA Action:</w:t>
      </w:r>
      <w:r>
        <w:rPr>
          <w:rFonts w:ascii="Times New Roman" w:hAnsi="Times New Roman" w:cs="Times New Roman"/>
          <w:sz w:val="24"/>
          <w:szCs w:val="24"/>
        </w:rPr>
        <w:t xml:space="preserve"> Held multiple meetings with Commissioner Chopra, other Commissioners and FTC staff to discuss the rule. Launched a cross-sectional working group within DSA to start discussing strategy and approach for engagement on the rule. </w:t>
      </w:r>
    </w:p>
    <w:p w14:paraId="7BE788D1" w14:textId="7BC3EA91" w:rsidR="009379C3" w:rsidRDefault="001F7E9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7E9A">
        <w:rPr>
          <w:rFonts w:ascii="Times New Roman" w:hAnsi="Times New Roman" w:cs="Times New Roman"/>
          <w:b/>
          <w:bCs/>
          <w:sz w:val="24"/>
          <w:szCs w:val="24"/>
          <w:u w:val="single"/>
        </w:rPr>
        <w:t>November</w:t>
      </w:r>
    </w:p>
    <w:p w14:paraId="260AB324" w14:textId="38868C9D" w:rsidR="001F7E9A" w:rsidRDefault="001F7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 Chamber of Commerce initiates a campaign against the Federal Trade Commission regarding the Penalty Offense Authority letters and other FTC procedures. United States Chamber of Commerce President Suzanne Clark </w:t>
      </w:r>
      <w:proofErr w:type="gramStart"/>
      <w:r>
        <w:rPr>
          <w:rFonts w:ascii="Times New Roman" w:hAnsi="Times New Roman" w:cs="Times New Roman"/>
          <w:sz w:val="24"/>
          <w:szCs w:val="24"/>
        </w:rPr>
        <w:t>says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“The FTC is waging war against American business, so the Chamber is fighting back.”</w:t>
      </w:r>
    </w:p>
    <w:p w14:paraId="552AF504" w14:textId="20977456" w:rsidR="002E04B3" w:rsidRDefault="001F7E9A">
      <w:pPr>
        <w:rPr>
          <w:rFonts w:ascii="Times New Roman" w:hAnsi="Times New Roman" w:cs="Times New Roman"/>
          <w:sz w:val="24"/>
          <w:szCs w:val="24"/>
        </w:rPr>
      </w:pPr>
      <w:r w:rsidRPr="001F7E9A">
        <w:rPr>
          <w:rFonts w:ascii="Times New Roman" w:hAnsi="Times New Roman" w:cs="Times New Roman"/>
          <w:b/>
          <w:bCs/>
          <w:sz w:val="24"/>
          <w:szCs w:val="24"/>
        </w:rPr>
        <w:t>DSA Action</w:t>
      </w:r>
      <w:r>
        <w:rPr>
          <w:rFonts w:ascii="Times New Roman" w:hAnsi="Times New Roman" w:cs="Times New Roman"/>
          <w:sz w:val="24"/>
          <w:szCs w:val="24"/>
        </w:rPr>
        <w:t xml:space="preserve">: Urged the US Chamber to publicly elevate the issue and raise concerns </w:t>
      </w:r>
      <w:r w:rsidR="002E04B3">
        <w:rPr>
          <w:rFonts w:ascii="Times New Roman" w:hAnsi="Times New Roman" w:cs="Times New Roman"/>
          <w:sz w:val="24"/>
          <w:szCs w:val="24"/>
        </w:rPr>
        <w:t xml:space="preserve">with recent Commission actions. </w:t>
      </w:r>
    </w:p>
    <w:p w14:paraId="6D56D2D8" w14:textId="2946BD4B" w:rsidR="002E04B3" w:rsidRDefault="002E0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for the Record submitted by United States Senator Mike Lee (R-UT) for FTC Commissioner nominee Alvaro Bedoya asks him to commit to reviewing all stakeholder positions in the upcoming review of the Business Opportunity Rule. </w:t>
      </w:r>
    </w:p>
    <w:p w14:paraId="568BE649" w14:textId="36D1B0B0" w:rsidR="002E04B3" w:rsidRDefault="002E04B3">
      <w:pPr>
        <w:rPr>
          <w:rFonts w:ascii="Times New Roman" w:hAnsi="Times New Roman" w:cs="Times New Roman"/>
          <w:sz w:val="24"/>
          <w:szCs w:val="24"/>
        </w:rPr>
      </w:pPr>
      <w:r w:rsidRPr="002E04B3">
        <w:rPr>
          <w:rFonts w:ascii="Times New Roman" w:hAnsi="Times New Roman" w:cs="Times New Roman"/>
          <w:b/>
          <w:bCs/>
          <w:sz w:val="24"/>
          <w:szCs w:val="24"/>
        </w:rPr>
        <w:t>DSA Action</w:t>
      </w:r>
      <w:r>
        <w:rPr>
          <w:rFonts w:ascii="Times New Roman" w:hAnsi="Times New Roman" w:cs="Times New Roman"/>
          <w:sz w:val="24"/>
          <w:szCs w:val="24"/>
        </w:rPr>
        <w:t>: The question was submitted to Sen. Lee’s office by DSA</w:t>
      </w:r>
      <w:r w:rsidR="00E45AEF">
        <w:rPr>
          <w:rFonts w:ascii="Times New Roman" w:hAnsi="Times New Roman" w:cs="Times New Roman"/>
          <w:sz w:val="24"/>
          <w:szCs w:val="24"/>
        </w:rPr>
        <w:t>.</w:t>
      </w:r>
    </w:p>
    <w:p w14:paraId="2B452FD9" w14:textId="3EE8FF2F" w:rsidR="002E04B3" w:rsidRDefault="002E04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4B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December</w:t>
      </w:r>
    </w:p>
    <w:p w14:paraId="0B92776F" w14:textId="65DC427E" w:rsidR="002E04B3" w:rsidRDefault="002E0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provision in the Build Back Better</w:t>
      </w:r>
      <w:r w:rsidR="006B14D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bill would provide first time Civil Penalty Offense Authority</w:t>
      </w:r>
      <w:r w:rsidR="00593E61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to the Federal Trade Commission for unfair and deceptive practices. </w:t>
      </w:r>
      <w:r w:rsidR="00A009E8">
        <w:rPr>
          <w:rFonts w:ascii="Times New Roman" w:hAnsi="Times New Roman" w:cs="Times New Roman"/>
          <w:sz w:val="24"/>
          <w:szCs w:val="24"/>
        </w:rPr>
        <w:t>Business groups have opposed the provision and said it violates the Byrd rule</w:t>
      </w:r>
      <w:r w:rsidR="00593E61">
        <w:rPr>
          <w:rFonts w:ascii="Times New Roman" w:hAnsi="Times New Roman" w:cs="Times New Roman"/>
          <w:sz w:val="24"/>
          <w:szCs w:val="24"/>
        </w:rPr>
        <w:t>***</w:t>
      </w:r>
      <w:r w:rsidR="00A009E8">
        <w:rPr>
          <w:rFonts w:ascii="Times New Roman" w:hAnsi="Times New Roman" w:cs="Times New Roman"/>
          <w:sz w:val="24"/>
          <w:szCs w:val="24"/>
        </w:rPr>
        <w:t xml:space="preserve">, so should not be included. </w:t>
      </w:r>
    </w:p>
    <w:p w14:paraId="5C48CAC5" w14:textId="0D540D84" w:rsidR="002E04B3" w:rsidRDefault="002E04B3">
      <w:pPr>
        <w:rPr>
          <w:rFonts w:ascii="Times New Roman" w:hAnsi="Times New Roman" w:cs="Times New Roman"/>
          <w:sz w:val="24"/>
          <w:szCs w:val="24"/>
        </w:rPr>
      </w:pPr>
      <w:r w:rsidRPr="00A009E8">
        <w:rPr>
          <w:rFonts w:ascii="Times New Roman" w:hAnsi="Times New Roman" w:cs="Times New Roman"/>
          <w:b/>
          <w:bCs/>
          <w:sz w:val="24"/>
          <w:szCs w:val="24"/>
        </w:rPr>
        <w:t xml:space="preserve">DSA Action: </w:t>
      </w:r>
      <w:r w:rsidR="00A009E8">
        <w:rPr>
          <w:rFonts w:ascii="Times New Roman" w:hAnsi="Times New Roman" w:cs="Times New Roman"/>
          <w:sz w:val="24"/>
          <w:szCs w:val="24"/>
        </w:rPr>
        <w:t xml:space="preserve">Working with allies in the Senate and </w:t>
      </w:r>
      <w:r w:rsidR="00593E61">
        <w:rPr>
          <w:rFonts w:ascii="Times New Roman" w:hAnsi="Times New Roman" w:cs="Times New Roman"/>
          <w:sz w:val="24"/>
          <w:szCs w:val="24"/>
        </w:rPr>
        <w:t>encouraged</w:t>
      </w:r>
      <w:r w:rsidR="00A009E8">
        <w:rPr>
          <w:rFonts w:ascii="Times New Roman" w:hAnsi="Times New Roman" w:cs="Times New Roman"/>
          <w:sz w:val="24"/>
          <w:szCs w:val="24"/>
        </w:rPr>
        <w:t xml:space="preserve"> other business trade associations to express concern with the provision. </w:t>
      </w:r>
      <w:r w:rsidR="00D94F37">
        <w:rPr>
          <w:rFonts w:ascii="Times New Roman" w:hAnsi="Times New Roman" w:cs="Times New Roman"/>
          <w:sz w:val="24"/>
          <w:szCs w:val="24"/>
        </w:rPr>
        <w:t xml:space="preserve">We signed a letter with almost 90 other national, </w:t>
      </w:r>
      <w:proofErr w:type="gramStart"/>
      <w:r w:rsidR="00D94F37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="00D94F37">
        <w:rPr>
          <w:rFonts w:ascii="Times New Roman" w:hAnsi="Times New Roman" w:cs="Times New Roman"/>
          <w:sz w:val="24"/>
          <w:szCs w:val="24"/>
        </w:rPr>
        <w:t xml:space="preserve"> and local organizations opposing the provision. </w:t>
      </w:r>
      <w:r w:rsidR="00A009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6AC0A" w14:textId="0BB50A68" w:rsidR="00A009E8" w:rsidRDefault="00A0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Sen. Lee introduces legislation that would grant the FTC 13(b) authority, but with sufficient guardrails as requested in the House legislation. </w:t>
      </w:r>
    </w:p>
    <w:p w14:paraId="3B5CFB38" w14:textId="60A7A22C" w:rsidR="00A009E8" w:rsidRDefault="00A009E8">
      <w:pPr>
        <w:rPr>
          <w:rFonts w:ascii="Times New Roman" w:hAnsi="Times New Roman" w:cs="Times New Roman"/>
          <w:sz w:val="24"/>
          <w:szCs w:val="24"/>
        </w:rPr>
      </w:pPr>
      <w:r w:rsidRPr="00A009E8">
        <w:rPr>
          <w:rFonts w:ascii="Times New Roman" w:hAnsi="Times New Roman" w:cs="Times New Roman"/>
          <w:b/>
          <w:bCs/>
          <w:sz w:val="24"/>
          <w:szCs w:val="24"/>
        </w:rPr>
        <w:t>DSA Action:</w:t>
      </w:r>
      <w:r>
        <w:rPr>
          <w:rFonts w:ascii="Times New Roman" w:hAnsi="Times New Roman" w:cs="Times New Roman"/>
          <w:sz w:val="24"/>
          <w:szCs w:val="24"/>
        </w:rPr>
        <w:t xml:space="preserve"> Coordinated with Senator Lee’s office on the language and </w:t>
      </w:r>
      <w:r w:rsidR="00A1281F">
        <w:rPr>
          <w:rFonts w:ascii="Times New Roman" w:hAnsi="Times New Roman" w:cs="Times New Roman"/>
          <w:sz w:val="24"/>
          <w:szCs w:val="24"/>
        </w:rPr>
        <w:t xml:space="preserve">supported introduction of the bill. </w:t>
      </w:r>
    </w:p>
    <w:p w14:paraId="4C26AFFF" w14:textId="041ABAC6" w:rsidR="006B14D7" w:rsidRDefault="006B1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*The bill is being passed by “reconciliation” meaning </w:t>
      </w:r>
      <w:r w:rsidR="00593E61">
        <w:rPr>
          <w:rFonts w:ascii="Times New Roman" w:hAnsi="Times New Roman" w:cs="Times New Roman"/>
          <w:sz w:val="24"/>
          <w:szCs w:val="24"/>
        </w:rPr>
        <w:t xml:space="preserve">it only needs 51 votes in the Senate and not 60. Democrats could pass the bill with no Republican support. </w:t>
      </w:r>
    </w:p>
    <w:p w14:paraId="107BE4E5" w14:textId="584CC099" w:rsidR="00593E61" w:rsidRDefault="00593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**As currently written, the statute only allows the FTC to bring an enforcement action if there is violation of a rule. </w:t>
      </w:r>
    </w:p>
    <w:p w14:paraId="1385A518" w14:textId="60644DE4" w:rsidR="008E5C9A" w:rsidRDefault="008E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***Under rules of the United States Senate, policy provisions under budget bills cannot result in a major policy change. </w:t>
      </w:r>
    </w:p>
    <w:p w14:paraId="7558DE84" w14:textId="77777777" w:rsidR="00593E61" w:rsidRPr="00A009E8" w:rsidRDefault="00593E61">
      <w:pPr>
        <w:rPr>
          <w:rFonts w:ascii="Times New Roman" w:hAnsi="Times New Roman" w:cs="Times New Roman"/>
          <w:sz w:val="24"/>
          <w:szCs w:val="24"/>
        </w:rPr>
      </w:pPr>
    </w:p>
    <w:sectPr w:rsidR="00593E61" w:rsidRPr="00A00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FB"/>
    <w:rsid w:val="001F7E9A"/>
    <w:rsid w:val="00285F6B"/>
    <w:rsid w:val="002E04B3"/>
    <w:rsid w:val="002E58FB"/>
    <w:rsid w:val="00593E61"/>
    <w:rsid w:val="005B18CD"/>
    <w:rsid w:val="00623C4B"/>
    <w:rsid w:val="006B14D7"/>
    <w:rsid w:val="008E5C9A"/>
    <w:rsid w:val="009379C3"/>
    <w:rsid w:val="00A009E8"/>
    <w:rsid w:val="00A1281F"/>
    <w:rsid w:val="00A8569B"/>
    <w:rsid w:val="00B9730F"/>
    <w:rsid w:val="00CF3A35"/>
    <w:rsid w:val="00D94F37"/>
    <w:rsid w:val="00E25A77"/>
    <w:rsid w:val="00E45AEF"/>
    <w:rsid w:val="00F359EC"/>
    <w:rsid w:val="00FB0784"/>
    <w:rsid w:val="00FD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17D3B"/>
  <w15:chartTrackingRefBased/>
  <w15:docId w15:val="{071D9517-13D1-4407-82F6-D50EA939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Bennett</dc:creator>
  <cp:keywords/>
  <dc:description/>
  <cp:lastModifiedBy>Brian Bennett</cp:lastModifiedBy>
  <cp:revision>15</cp:revision>
  <dcterms:created xsi:type="dcterms:W3CDTF">2021-12-08T15:13:00Z</dcterms:created>
  <dcterms:modified xsi:type="dcterms:W3CDTF">2022-01-04T14:20:00Z</dcterms:modified>
</cp:coreProperties>
</file>